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6E41" w14:textId="77777777" w:rsidR="00200643" w:rsidRDefault="00200643">
      <w:pPr>
        <w:pStyle w:val="Corpotesto"/>
        <w:rPr>
          <w:rFonts w:ascii="Varela Round;sans-serif" w:hAnsi="Varela Round;sans-serif"/>
          <w:color w:val="A2A2A2"/>
          <w:sz w:val="16"/>
        </w:rPr>
      </w:pPr>
    </w:p>
    <w:p w14:paraId="54A39CA9" w14:textId="77777777" w:rsidR="00200643" w:rsidRDefault="00A060ED">
      <w:pPr>
        <w:pStyle w:val="Corpotesto"/>
        <w:spacing w:after="0"/>
        <w:ind w:left="6009"/>
        <w:rPr>
          <w:rFonts w:ascii="Times New Roman" w:hAnsi="Times New Roman"/>
          <w:color w:val="000000"/>
          <w:sz w:val="24"/>
          <w:szCs w:val="24"/>
        </w:rPr>
      </w:pPr>
      <w:r>
        <w:rPr>
          <w:rFonts w:ascii="Times New Roman" w:hAnsi="Times New Roman"/>
          <w:color w:val="000000"/>
          <w:sz w:val="24"/>
          <w:szCs w:val="24"/>
        </w:rPr>
        <w:t>Ill.mo Signor</w:t>
      </w:r>
    </w:p>
    <w:p w14:paraId="23BDF2B6" w14:textId="77777777" w:rsidR="00200643" w:rsidRDefault="00A060ED">
      <w:pPr>
        <w:pStyle w:val="Corpotesto"/>
        <w:spacing w:after="0"/>
        <w:ind w:left="6009"/>
        <w:rPr>
          <w:rFonts w:ascii="Times New Roman" w:hAnsi="Times New Roman"/>
          <w:color w:val="000000"/>
          <w:sz w:val="24"/>
          <w:szCs w:val="24"/>
        </w:rPr>
      </w:pPr>
      <w:r>
        <w:rPr>
          <w:rFonts w:ascii="Times New Roman" w:hAnsi="Times New Roman"/>
          <w:color w:val="000000"/>
          <w:sz w:val="24"/>
          <w:szCs w:val="24"/>
        </w:rPr>
        <w:t xml:space="preserve">Walter </w:t>
      </w:r>
      <w:proofErr w:type="spellStart"/>
      <w:r>
        <w:rPr>
          <w:rFonts w:ascii="Times New Roman" w:hAnsi="Times New Roman"/>
          <w:color w:val="000000"/>
          <w:sz w:val="24"/>
          <w:szCs w:val="24"/>
        </w:rPr>
        <w:t>Kaswalder</w:t>
      </w:r>
      <w:proofErr w:type="spellEnd"/>
    </w:p>
    <w:p w14:paraId="4914F87F" w14:textId="77777777" w:rsidR="00200643" w:rsidRDefault="00A060ED">
      <w:pPr>
        <w:pStyle w:val="Corpotesto"/>
        <w:spacing w:after="0"/>
        <w:ind w:left="6009"/>
        <w:rPr>
          <w:rFonts w:ascii="Times New Roman" w:hAnsi="Times New Roman"/>
          <w:color w:val="000000"/>
          <w:sz w:val="24"/>
          <w:szCs w:val="24"/>
        </w:rPr>
      </w:pPr>
      <w:r>
        <w:rPr>
          <w:rFonts w:ascii="Times New Roman" w:hAnsi="Times New Roman"/>
          <w:color w:val="000000"/>
          <w:sz w:val="24"/>
          <w:szCs w:val="24"/>
        </w:rPr>
        <w:t>Presidente del Consiglio provinciale</w:t>
      </w:r>
    </w:p>
    <w:p w14:paraId="448E0BCF" w14:textId="77777777" w:rsidR="00200643" w:rsidRDefault="00A060ED">
      <w:pPr>
        <w:pStyle w:val="Corpotesto"/>
        <w:spacing w:after="0"/>
        <w:ind w:left="6009"/>
        <w:rPr>
          <w:rFonts w:ascii="Times New Roman" w:hAnsi="Times New Roman"/>
          <w:color w:val="000000"/>
          <w:sz w:val="24"/>
          <w:szCs w:val="24"/>
        </w:rPr>
      </w:pPr>
      <w:r>
        <w:rPr>
          <w:rFonts w:ascii="Times New Roman" w:hAnsi="Times New Roman"/>
          <w:color w:val="000000"/>
          <w:sz w:val="24"/>
          <w:szCs w:val="24"/>
        </w:rPr>
        <w:t>SEDE</w:t>
      </w:r>
    </w:p>
    <w:p w14:paraId="1867DEB7" w14:textId="77777777" w:rsidR="00200643" w:rsidRDefault="00200643">
      <w:pPr>
        <w:pStyle w:val="Corpotesto"/>
        <w:rPr>
          <w:rFonts w:ascii="Times New Roman" w:hAnsi="Times New Roman"/>
          <w:color w:val="000000"/>
          <w:sz w:val="24"/>
          <w:szCs w:val="24"/>
        </w:rPr>
      </w:pPr>
    </w:p>
    <w:p w14:paraId="63D7D624" w14:textId="77777777" w:rsidR="00200643" w:rsidRDefault="00A060ED">
      <w:pPr>
        <w:pStyle w:val="Corpotesto"/>
      </w:pPr>
      <w:r>
        <w:rPr>
          <w:rFonts w:ascii="Times New Roman" w:hAnsi="Times New Roman"/>
          <w:color w:val="000000"/>
          <w:sz w:val="24"/>
          <w:szCs w:val="24"/>
        </w:rPr>
        <w:t>Trento, 21 luglio 2021</w:t>
      </w:r>
    </w:p>
    <w:p w14:paraId="6A3EFDBD" w14:textId="77777777" w:rsidR="00200643" w:rsidRDefault="00200643">
      <w:pPr>
        <w:pStyle w:val="Corpotesto"/>
        <w:rPr>
          <w:rFonts w:ascii="Times New Roman" w:hAnsi="Times New Roman"/>
          <w:color w:val="000000"/>
          <w:sz w:val="24"/>
          <w:szCs w:val="24"/>
        </w:rPr>
      </w:pPr>
    </w:p>
    <w:p w14:paraId="0D9933A0" w14:textId="77777777" w:rsidR="00200643" w:rsidRDefault="00A060ED">
      <w:pPr>
        <w:pStyle w:val="Corpotesto"/>
        <w:jc w:val="center"/>
        <w:rPr>
          <w:rFonts w:ascii="Times New Roman" w:hAnsi="Times New Roman"/>
          <w:color w:val="000000"/>
          <w:sz w:val="24"/>
          <w:szCs w:val="24"/>
        </w:rPr>
      </w:pPr>
      <w:r>
        <w:rPr>
          <w:rFonts w:ascii="Times New Roman" w:hAnsi="Times New Roman"/>
          <w:color w:val="000000"/>
          <w:sz w:val="24"/>
          <w:szCs w:val="24"/>
        </w:rPr>
        <w:t>Interrogazione a risposta scritta n.</w:t>
      </w:r>
    </w:p>
    <w:p w14:paraId="495E2D2F" w14:textId="77777777" w:rsidR="00200643" w:rsidRDefault="00A060ED">
      <w:pPr>
        <w:pStyle w:val="Corpotesto"/>
        <w:jc w:val="center"/>
      </w:pPr>
      <w:r>
        <w:rPr>
          <w:rFonts w:ascii="Times New Roman" w:hAnsi="Times New Roman"/>
          <w:b/>
          <w:bCs/>
          <w:color w:val="000000"/>
          <w:sz w:val="24"/>
          <w:szCs w:val="24"/>
        </w:rPr>
        <w:t>Cementificio di Sarche in Valle dei Laghi:</w:t>
      </w:r>
      <w:bookmarkStart w:id="0" w:name="__UnoMark__95_167904662"/>
      <w:bookmarkStart w:id="1" w:name="__UnoMark__94_167904662"/>
      <w:bookmarkStart w:id="2" w:name="__UnoMark__93_167904662"/>
      <w:bookmarkStart w:id="3" w:name="__UnoMark__92_167904662"/>
      <w:bookmarkStart w:id="4" w:name="__UnoMark__91_167904662"/>
      <w:bookmarkEnd w:id="0"/>
      <w:bookmarkEnd w:id="1"/>
      <w:bookmarkEnd w:id="2"/>
      <w:bookmarkEnd w:id="3"/>
      <w:bookmarkEnd w:id="4"/>
      <w:r>
        <w:rPr>
          <w:rFonts w:ascii="Times New Roman" w:hAnsi="Times New Roman"/>
          <w:b/>
          <w:bCs/>
          <w:color w:val="000000"/>
          <w:sz w:val="24"/>
          <w:szCs w:val="24"/>
        </w:rPr>
        <w:t xml:space="preserve"> </w:t>
      </w:r>
      <w:bookmarkStart w:id="5" w:name="__UnoMark__101_167904662"/>
      <w:bookmarkStart w:id="6" w:name="__UnoMark__100_167904662"/>
      <w:bookmarkStart w:id="7" w:name="__UnoMark__99_167904662"/>
      <w:bookmarkStart w:id="8" w:name="__UnoMark__98_167904662"/>
      <w:bookmarkStart w:id="9" w:name="__UnoMark__97_167904662"/>
      <w:bookmarkStart w:id="10" w:name="__UnoMark__96_167904662"/>
      <w:bookmarkEnd w:id="5"/>
      <w:bookmarkEnd w:id="6"/>
      <w:bookmarkEnd w:id="7"/>
      <w:bookmarkEnd w:id="8"/>
      <w:bookmarkEnd w:id="9"/>
      <w:bookmarkEnd w:id="10"/>
      <w:r>
        <w:rPr>
          <w:rFonts w:ascii="Times New Roman" w:hAnsi="Times New Roman"/>
          <w:b/>
          <w:bCs/>
          <w:color w:val="000000"/>
          <w:sz w:val="24"/>
          <w:szCs w:val="24"/>
        </w:rPr>
        <w:t>s</w:t>
      </w:r>
      <w:bookmarkStart w:id="11" w:name="__UnoMark__103_167904662"/>
      <w:bookmarkStart w:id="12" w:name="__UnoMark__102_167904662"/>
      <w:bookmarkEnd w:id="11"/>
      <w:bookmarkEnd w:id="12"/>
      <w:r>
        <w:rPr>
          <w:rFonts w:ascii="Times New Roman" w:hAnsi="Times New Roman"/>
          <w:b/>
          <w:bCs/>
          <w:color w:val="000000"/>
          <w:sz w:val="24"/>
          <w:szCs w:val="24"/>
        </w:rPr>
        <w:t xml:space="preserve">i faccia chiarezza </w:t>
      </w:r>
      <w:bookmarkStart w:id="13" w:name="__UnoMark__206_167904662"/>
      <w:bookmarkStart w:id="14" w:name="__UnoMark__205_167904662"/>
      <w:bookmarkStart w:id="15" w:name="__UnoMark__204_167904662"/>
      <w:bookmarkStart w:id="16" w:name="__UnoMark__203_167904662"/>
      <w:bookmarkStart w:id="17" w:name="__UnoMark__202_167904662"/>
      <w:bookmarkEnd w:id="13"/>
      <w:bookmarkEnd w:id="14"/>
      <w:bookmarkEnd w:id="15"/>
      <w:bookmarkEnd w:id="16"/>
      <w:bookmarkEnd w:id="17"/>
    </w:p>
    <w:p w14:paraId="3CF8366C" w14:textId="77777777" w:rsidR="00200643" w:rsidRDefault="00200643">
      <w:pPr>
        <w:jc w:val="both"/>
        <w:rPr>
          <w:rFonts w:ascii="TimesNewRomanPSMT" w:hAnsi="TimesNewRomanPSMT"/>
          <w:color w:val="000000"/>
          <w:sz w:val="24"/>
        </w:rPr>
      </w:pPr>
    </w:p>
    <w:p w14:paraId="194C989D" w14:textId="77777777" w:rsidR="00200643" w:rsidRDefault="00A060ED">
      <w:pPr>
        <w:jc w:val="both"/>
        <w:rPr>
          <w:color w:val="000000"/>
        </w:rPr>
      </w:pPr>
      <w:r>
        <w:rPr>
          <w:rFonts w:ascii="Liberation Serif" w:hAnsi="Liberation Serif"/>
          <w:color w:val="000000"/>
          <w:sz w:val="24"/>
          <w:szCs w:val="24"/>
        </w:rPr>
        <w:t>È di qualche settimana fa l</w:t>
      </w:r>
      <w:r>
        <w:rPr>
          <w:rFonts w:ascii="Liberation Serif" w:hAnsi="Liberation Serif"/>
          <w:color w:val="000000"/>
          <w:sz w:val="24"/>
          <w:szCs w:val="24"/>
        </w:rPr>
        <w:t xml:space="preserve">a notizia della possibile riapertura del cementificio di Sarche, nel Comune di Madruzzo in Valle dei Laghi, che dal 2015 opera solo come </w:t>
      </w:r>
      <w:r>
        <w:rPr>
          <w:rFonts w:ascii="Liberation Serif" w:hAnsi="Liberation Serif"/>
          <w:color w:val="000000"/>
          <w:sz w:val="24"/>
          <w:szCs w:val="24"/>
        </w:rPr>
        <w:t xml:space="preserve">centro di macinazione. A dare la notizia è stata l'azienda Italcementi, proprietaria dell'impianto, annunciando in tal </w:t>
      </w:r>
      <w:r>
        <w:rPr>
          <w:rFonts w:ascii="Liberation Serif" w:hAnsi="Liberation Serif"/>
          <w:color w:val="000000"/>
          <w:sz w:val="24"/>
          <w:szCs w:val="24"/>
        </w:rPr>
        <w:t>senso un investimento di circa 5 milioni di euro per garantire la riapertura produttiva dello stabilimento e "incrementare l'attuale capacità produttiva per rispondere alle opportunità che caratterizzeranno il mercato italiano del Nord Est". Agostino Rizzo</w:t>
      </w:r>
      <w:r>
        <w:rPr>
          <w:rFonts w:ascii="Liberation Serif" w:hAnsi="Liberation Serif"/>
          <w:color w:val="000000"/>
          <w:sz w:val="24"/>
          <w:szCs w:val="24"/>
        </w:rPr>
        <w:t xml:space="preserve">, Direttore Tecnico di Italcementi, ha aggiunto che "da parte di Italcementi e del gruppo </w:t>
      </w:r>
      <w:proofErr w:type="spellStart"/>
      <w:r>
        <w:rPr>
          <w:rFonts w:ascii="Liberation Serif" w:hAnsi="Liberation Serif"/>
          <w:color w:val="000000"/>
          <w:sz w:val="24"/>
          <w:szCs w:val="24"/>
        </w:rPr>
        <w:t>HeidelbergCement</w:t>
      </w:r>
      <w:proofErr w:type="spellEnd"/>
      <w:r>
        <w:rPr>
          <w:rFonts w:ascii="Liberation Serif" w:hAnsi="Liberation Serif"/>
          <w:color w:val="000000"/>
          <w:sz w:val="24"/>
          <w:szCs w:val="24"/>
        </w:rPr>
        <w:t xml:space="preserve"> si tratta di una scelta di grande fiducia nelle potenzialità del mercato italiano e l'impianto di Sarche di Madruzzo avrà una potenzialità produttiva</w:t>
      </w:r>
      <w:r>
        <w:rPr>
          <w:rFonts w:ascii="Liberation Serif" w:hAnsi="Liberation Serif"/>
          <w:color w:val="000000"/>
          <w:sz w:val="24"/>
          <w:szCs w:val="24"/>
        </w:rPr>
        <w:t xml:space="preserve"> di circa 250 mila tonnellate di cemento all'anno, realizzato da maestranze locali con materie prime del territorio". </w:t>
      </w:r>
    </w:p>
    <w:p w14:paraId="2A878E89" w14:textId="77777777" w:rsidR="00200643" w:rsidRDefault="00A060ED">
      <w:pPr>
        <w:jc w:val="both"/>
      </w:pPr>
      <w:r>
        <w:rPr>
          <w:rFonts w:ascii="Liberation Serif" w:hAnsi="Liberation Serif"/>
          <w:color w:val="000000"/>
          <w:sz w:val="24"/>
          <w:szCs w:val="24"/>
        </w:rPr>
        <w:t>Stando a quanto dichiarato l'azienda, la ripresa della produzione a ciclo completo di cemento è prevista per gennaio 2022. Infatti Giusep</w:t>
      </w:r>
      <w:r>
        <w:rPr>
          <w:rFonts w:ascii="Liberation Serif" w:hAnsi="Liberation Serif"/>
          <w:color w:val="000000"/>
          <w:sz w:val="24"/>
          <w:szCs w:val="24"/>
        </w:rPr>
        <w:t>pe Agate, Direttore Risorse Umane di Italcementi, ha dichiarato che “a</w:t>
      </w:r>
      <w:r>
        <w:rPr>
          <w:rStyle w:val="Enfasiforte"/>
          <w:rFonts w:ascii="Liberation Serif" w:hAnsi="Liberation Serif"/>
          <w:b w:val="0"/>
          <w:color w:val="000000"/>
          <w:sz w:val="24"/>
          <w:szCs w:val="24"/>
        </w:rPr>
        <w:t>priremo in autunno le selezioni per un totale di 30 persone</w:t>
      </w:r>
      <w:r>
        <w:rPr>
          <w:rFonts w:ascii="Liberation Serif" w:hAnsi="Liberation Serif"/>
          <w:color w:val="000000"/>
          <w:sz w:val="24"/>
          <w:szCs w:val="24"/>
        </w:rPr>
        <w:t xml:space="preserve"> dando priorità alle assunzioni di giovani del territorio. Un segno importante di vitalità e di rinnovamento per la nostra Azie</w:t>
      </w:r>
      <w:r>
        <w:rPr>
          <w:rFonts w:ascii="Liberation Serif" w:hAnsi="Liberation Serif"/>
          <w:color w:val="000000"/>
          <w:sz w:val="24"/>
          <w:szCs w:val="24"/>
        </w:rPr>
        <w:t xml:space="preserve">nda”. L’azienda ha anche detto che “la </w:t>
      </w:r>
      <w:proofErr w:type="spellStart"/>
      <w:r>
        <w:rPr>
          <w:rFonts w:ascii="Liberation Serif" w:hAnsi="Liberation Serif"/>
          <w:color w:val="000000"/>
          <w:sz w:val="24"/>
          <w:szCs w:val="24"/>
        </w:rPr>
        <w:t>cementeria</w:t>
      </w:r>
      <w:proofErr w:type="spellEnd"/>
      <w:r>
        <w:rPr>
          <w:rFonts w:ascii="Liberation Serif" w:hAnsi="Liberation Serif"/>
          <w:color w:val="000000"/>
          <w:sz w:val="24"/>
          <w:szCs w:val="24"/>
        </w:rPr>
        <w:t xml:space="preserve"> è dotata delle tecnologie necessarie a garantire performance ambientali di alto livello. A questo si aggiungerà un intervento di carattere paesaggistico per rendere l’impianto ancor più integrato nel panora</w:t>
      </w:r>
      <w:r>
        <w:rPr>
          <w:rFonts w:ascii="Liberation Serif" w:hAnsi="Liberation Serif"/>
          <w:color w:val="000000"/>
          <w:sz w:val="24"/>
          <w:szCs w:val="24"/>
        </w:rPr>
        <w:t>ma locale. Il rapporto con il territorio e le comunità locali, infatti, è per noi di grande importanza”.</w:t>
      </w:r>
    </w:p>
    <w:p w14:paraId="2D73ECE5" w14:textId="77777777" w:rsidR="00200643" w:rsidRDefault="00A060ED">
      <w:pPr>
        <w:jc w:val="both"/>
      </w:pPr>
      <w:r>
        <w:rPr>
          <w:rFonts w:ascii="Liberation Serif" w:hAnsi="Liberation Serif"/>
          <w:color w:val="000000"/>
          <w:sz w:val="24"/>
          <w:szCs w:val="24"/>
        </w:rPr>
        <w:t>La notizia ha destato fin da subito molta preoccupazione sul territorio e all’interno della comunità locale, a cominciare dalle molte aziende locali at</w:t>
      </w:r>
      <w:r>
        <w:rPr>
          <w:rFonts w:ascii="Liberation Serif" w:hAnsi="Liberation Serif"/>
          <w:color w:val="000000"/>
          <w:sz w:val="24"/>
          <w:szCs w:val="24"/>
        </w:rPr>
        <w:t xml:space="preserve">tive all'interno del </w:t>
      </w:r>
      <w:proofErr w:type="spellStart"/>
      <w:r>
        <w:rPr>
          <w:rFonts w:ascii="Liberation Serif" w:hAnsi="Liberation Serif"/>
          <w:color w:val="000000"/>
          <w:sz w:val="24"/>
          <w:szCs w:val="24"/>
        </w:rPr>
        <w:t>biodistretto</w:t>
      </w:r>
      <w:proofErr w:type="spellEnd"/>
      <w:r>
        <w:rPr>
          <w:rFonts w:ascii="Liberation Serif" w:hAnsi="Liberation Serif"/>
          <w:color w:val="000000"/>
          <w:sz w:val="24"/>
          <w:szCs w:val="24"/>
        </w:rPr>
        <w:t xml:space="preserve"> della Valle dei laghi che si occupano principalmente di agricoltura, trasformazione di prodotti agricoli, agriturismo, ricettività e filiera turistica. La principale preoccupazione espressa è quella legata all'inquinamento</w:t>
      </w:r>
      <w:r>
        <w:rPr>
          <w:rFonts w:ascii="Liberation Serif" w:hAnsi="Liberation Serif"/>
          <w:color w:val="000000"/>
          <w:sz w:val="24"/>
          <w:szCs w:val="24"/>
        </w:rPr>
        <w:t xml:space="preserve"> connesso alla riattivazione del ciclo completo di produzione del cemento, cosa che andrebbe in forte contrasto con gli obiettivi strategici che il territorio si è dato, anche attraverso la recente costituzione del </w:t>
      </w:r>
      <w:proofErr w:type="spellStart"/>
      <w:r>
        <w:rPr>
          <w:rFonts w:ascii="Liberation Serif" w:hAnsi="Liberation Serif"/>
          <w:color w:val="000000"/>
          <w:sz w:val="24"/>
          <w:szCs w:val="24"/>
        </w:rPr>
        <w:t>biodistretto</w:t>
      </w:r>
      <w:proofErr w:type="spellEnd"/>
      <w:r>
        <w:rPr>
          <w:rFonts w:ascii="Liberation Serif" w:hAnsi="Liberation Serif"/>
          <w:color w:val="000000"/>
          <w:sz w:val="24"/>
          <w:szCs w:val="24"/>
        </w:rPr>
        <w:t xml:space="preserve">, finalizzati alla creazione </w:t>
      </w:r>
      <w:r>
        <w:rPr>
          <w:rFonts w:ascii="Liberation Serif" w:hAnsi="Liberation Serif"/>
          <w:color w:val="000000"/>
          <w:sz w:val="24"/>
          <w:szCs w:val="24"/>
        </w:rPr>
        <w:t>di un contesto territoriale fortemente vocato alle produzioni agricole di qualità e di alta sostenibilità e ad una ricettività turistica di tipo naturalistico ed ambientale.</w:t>
      </w:r>
    </w:p>
    <w:p w14:paraId="5353DFD6" w14:textId="77777777" w:rsidR="00200643" w:rsidRDefault="00200643">
      <w:pPr>
        <w:jc w:val="both"/>
        <w:rPr>
          <w:rFonts w:ascii="Liberation Serif" w:hAnsi="Liberation Serif"/>
          <w:color w:val="000000"/>
          <w:sz w:val="24"/>
          <w:szCs w:val="24"/>
        </w:rPr>
      </w:pPr>
    </w:p>
    <w:p w14:paraId="53BEFBFE" w14:textId="77777777" w:rsidR="00200643" w:rsidRDefault="00A060ED">
      <w:pPr>
        <w:jc w:val="both"/>
      </w:pPr>
      <w:r>
        <w:rPr>
          <w:rFonts w:ascii="Liberation Serif" w:hAnsi="Liberation Serif"/>
          <w:color w:val="000000"/>
          <w:sz w:val="24"/>
          <w:szCs w:val="24"/>
        </w:rPr>
        <w:t xml:space="preserve">A testimoniare la forte preoccupazione emersa c'è la repentina creazione di un </w:t>
      </w:r>
      <w:r>
        <w:rPr>
          <w:rFonts w:ascii="Liberation Serif" w:hAnsi="Liberation Serif"/>
          <w:color w:val="000000"/>
          <w:sz w:val="24"/>
          <w:szCs w:val="24"/>
        </w:rPr>
        <w:t>comitato di cittadini spontaneo contro la riattivazione del forno cementificio bisarche, e l'avvio di una petizione popolare ai sensi dell'articolo 165 del Regolamento interno del Consiglio della Provincia Autonoma di Trento volto alla raccolta firme per c</w:t>
      </w:r>
      <w:r>
        <w:rPr>
          <w:rFonts w:ascii="Liberation Serif" w:hAnsi="Liberation Serif"/>
          <w:color w:val="000000"/>
          <w:sz w:val="24"/>
          <w:szCs w:val="24"/>
        </w:rPr>
        <w:t>ontrastare la riaccensione del forno. Petizione che ha già raccolto in pochi giorni centinaia di firme</w:t>
      </w:r>
    </w:p>
    <w:p w14:paraId="60D624A6" w14:textId="77777777" w:rsidR="00200643" w:rsidRDefault="00A060ED">
      <w:pPr>
        <w:jc w:val="both"/>
      </w:pPr>
      <w:r>
        <w:rPr>
          <w:rFonts w:ascii="Liberation Serif" w:hAnsi="Liberation Serif"/>
          <w:color w:val="000000"/>
          <w:sz w:val="24"/>
          <w:szCs w:val="24"/>
        </w:rPr>
        <w:t>In un'intervista pubblicata su un quotidiano locale, l'assessore Tonina si dice pronto ad incontrare il comitato aggiungendo però che ad oggi non intende</w:t>
      </w:r>
      <w:r>
        <w:rPr>
          <w:rFonts w:ascii="Liberation Serif" w:hAnsi="Liberation Serif"/>
          <w:color w:val="000000"/>
          <w:sz w:val="24"/>
          <w:szCs w:val="24"/>
        </w:rPr>
        <w:t xml:space="preserve"> rilasciare dichiarazioni “per un semplice motivo, perché finora non ho avuto alcuna richiesta da parte di Italcementi di riprendere l'attività.” Tonina ha quindi aggiunto che “finché non vengo investito ufficialmente della questione, non posso fare valuta</w:t>
      </w:r>
      <w:r>
        <w:rPr>
          <w:rFonts w:ascii="Liberation Serif" w:hAnsi="Liberation Serif"/>
          <w:color w:val="000000"/>
          <w:sz w:val="24"/>
          <w:szCs w:val="24"/>
        </w:rPr>
        <w:t>zioni. Se decidessero di riaccendere il forno hanno bisogno di autorizzazioni che rilascia APPA e, ad oggi, su questo punto non ho avuto alcuna comunicazione. Se saremo coinvolti faremo delle valutazioni complessive. Ovviamente incontrerò volentieri il com</w:t>
      </w:r>
      <w:r>
        <w:rPr>
          <w:rFonts w:ascii="Liberation Serif" w:hAnsi="Liberation Serif"/>
          <w:color w:val="000000"/>
          <w:sz w:val="24"/>
          <w:szCs w:val="24"/>
        </w:rPr>
        <w:t>itato”.</w:t>
      </w:r>
    </w:p>
    <w:p w14:paraId="1248EB4B" w14:textId="77777777" w:rsidR="00200643" w:rsidRDefault="00A060ED">
      <w:pPr>
        <w:jc w:val="both"/>
      </w:pPr>
      <w:r>
        <w:rPr>
          <w:rFonts w:ascii="Liberation Serif" w:hAnsi="Liberation Serif"/>
          <w:color w:val="000000"/>
          <w:sz w:val="24"/>
          <w:szCs w:val="24"/>
        </w:rPr>
        <w:t>Nei giorni seguenti il direttore dello stabilimento in un’intervista comunicava tra le altre cose che l’autorizzazione AIA dell’impianto è tutt’ora valida e che quindi l’azienda può riprendere in ogni momento l’attività del forno e che l’impianto è</w:t>
      </w:r>
      <w:r>
        <w:rPr>
          <w:rFonts w:ascii="Liberation Serif" w:hAnsi="Liberation Serif"/>
          <w:color w:val="000000"/>
          <w:sz w:val="24"/>
          <w:szCs w:val="24"/>
        </w:rPr>
        <w:t xml:space="preserve"> all’avanguardia dal punto di vista delle tecnologie di abbattimento degli inquinanti. Ha poi aggiunto che è stata già avviata ed è in corso un’interlocuzione con i tecnici provinciali.</w:t>
      </w:r>
    </w:p>
    <w:p w14:paraId="127760CF" w14:textId="77777777" w:rsidR="00200643" w:rsidRDefault="00A060ED">
      <w:pPr>
        <w:jc w:val="both"/>
      </w:pPr>
      <w:r>
        <w:rPr>
          <w:rFonts w:ascii="Liberation Serif" w:hAnsi="Liberation Serif"/>
          <w:color w:val="000000"/>
          <w:sz w:val="24"/>
          <w:szCs w:val="24"/>
        </w:rPr>
        <w:t xml:space="preserve">Affermazioni queste che, se verificate, creano un certo sconcerto, in </w:t>
      </w:r>
      <w:r>
        <w:rPr>
          <w:rFonts w:ascii="Liberation Serif" w:hAnsi="Liberation Serif"/>
          <w:color w:val="000000"/>
          <w:sz w:val="24"/>
          <w:szCs w:val="24"/>
        </w:rPr>
        <w:t xml:space="preserve">quanto in netta contraddizione rispetto a quanto affermato dall’Assessore a mezzo stampa. È facilmente comprensibile come tra la riattivazione automatica del forno e la necessità di una autorizzazione o suo aggiornamento vi sia la possibilità o meno della </w:t>
      </w:r>
      <w:r>
        <w:rPr>
          <w:rFonts w:ascii="Liberation Serif" w:hAnsi="Liberation Serif"/>
          <w:color w:val="000000"/>
          <w:sz w:val="24"/>
          <w:szCs w:val="24"/>
        </w:rPr>
        <w:t>Provincia di incidere sulle importanti questioni poste in questi giorni dalla popolazione, con riferimento in particolare alla tutela dell’ambiente e della salute pubblica.</w:t>
      </w:r>
    </w:p>
    <w:p w14:paraId="08C9A065" w14:textId="77777777" w:rsidR="00200643" w:rsidRDefault="00A060ED">
      <w:pPr>
        <w:jc w:val="both"/>
      </w:pPr>
      <w:r>
        <w:rPr>
          <w:rFonts w:ascii="Liberation Serif" w:hAnsi="Liberation Serif"/>
          <w:color w:val="000000"/>
          <w:sz w:val="24"/>
          <w:szCs w:val="24"/>
        </w:rPr>
        <w:t>Tutto ciò premesso,</w:t>
      </w:r>
    </w:p>
    <w:p w14:paraId="3A1B0933" w14:textId="77777777" w:rsidR="00200643" w:rsidRDefault="00200643">
      <w:pPr>
        <w:jc w:val="both"/>
        <w:rPr>
          <w:rFonts w:ascii="Liberation Serif" w:hAnsi="Liberation Serif"/>
          <w:color w:val="000000"/>
          <w:sz w:val="24"/>
          <w:szCs w:val="24"/>
        </w:rPr>
      </w:pPr>
    </w:p>
    <w:p w14:paraId="3A3CC072" w14:textId="77777777" w:rsidR="00200643" w:rsidRDefault="00A060ED">
      <w:pPr>
        <w:jc w:val="center"/>
        <w:rPr>
          <w:b/>
          <w:bCs/>
        </w:rPr>
      </w:pPr>
      <w:r>
        <w:rPr>
          <w:rFonts w:ascii="Liberation Serif" w:hAnsi="Liberation Serif"/>
          <w:b/>
          <w:bCs/>
          <w:color w:val="000000"/>
          <w:sz w:val="24"/>
          <w:szCs w:val="24"/>
        </w:rPr>
        <w:t>si interroga la Giunta provinciale per sapere</w:t>
      </w:r>
    </w:p>
    <w:p w14:paraId="47AFA3DD" w14:textId="77777777" w:rsidR="00200643" w:rsidRDefault="00200643">
      <w:pPr>
        <w:jc w:val="both"/>
        <w:rPr>
          <w:rFonts w:ascii="Liberation Serif" w:hAnsi="Liberation Serif"/>
          <w:color w:val="000000"/>
          <w:sz w:val="24"/>
          <w:szCs w:val="24"/>
        </w:rPr>
      </w:pPr>
    </w:p>
    <w:p w14:paraId="382E35F2" w14:textId="77777777" w:rsidR="00200643" w:rsidRDefault="00A060ED">
      <w:pPr>
        <w:numPr>
          <w:ilvl w:val="0"/>
          <w:numId w:val="1"/>
        </w:numPr>
        <w:jc w:val="both"/>
      </w:pPr>
      <w:r>
        <w:rPr>
          <w:rFonts w:ascii="Liberation Serif" w:hAnsi="Liberation Serif"/>
          <w:color w:val="000000"/>
          <w:sz w:val="24"/>
          <w:szCs w:val="24"/>
        </w:rPr>
        <w:t xml:space="preserve">se ad oggi c’è </w:t>
      </w:r>
      <w:r>
        <w:rPr>
          <w:rFonts w:ascii="Liberation Serif" w:hAnsi="Liberation Serif"/>
          <w:color w:val="000000"/>
          <w:sz w:val="24"/>
          <w:szCs w:val="24"/>
        </w:rPr>
        <w:t>stata una qualche richiesta da parte dell’Azienda e conseguentemente  valutazione o rilascio di autorizzazione da parte degli uffici della PAT;</w:t>
      </w:r>
    </w:p>
    <w:p w14:paraId="5FD84487" w14:textId="77777777" w:rsidR="00200643" w:rsidRDefault="00A060ED">
      <w:pPr>
        <w:numPr>
          <w:ilvl w:val="0"/>
          <w:numId w:val="1"/>
        </w:numPr>
        <w:jc w:val="both"/>
      </w:pPr>
      <w:r>
        <w:rPr>
          <w:rFonts w:ascii="Liberation Serif" w:hAnsi="Liberation Serif"/>
          <w:color w:val="000000"/>
          <w:sz w:val="24"/>
          <w:szCs w:val="24"/>
        </w:rPr>
        <w:t>se la riattivazione della produzione a ciclo completo di cemento da parte di Italcementi è subordinata al rilasc</w:t>
      </w:r>
      <w:r>
        <w:rPr>
          <w:rFonts w:ascii="Liberation Serif" w:hAnsi="Liberation Serif"/>
          <w:color w:val="000000"/>
          <w:sz w:val="24"/>
          <w:szCs w:val="24"/>
        </w:rPr>
        <w:t>io di autorizzazione formale o aggiornamento dell’AIA da parte degli uffici della PAT o può avvenire indipendentemente da questa;</w:t>
      </w:r>
    </w:p>
    <w:p w14:paraId="06C9D10E" w14:textId="77777777" w:rsidR="00200643" w:rsidRDefault="00A060ED">
      <w:pPr>
        <w:numPr>
          <w:ilvl w:val="0"/>
          <w:numId w:val="1"/>
        </w:numPr>
        <w:jc w:val="both"/>
      </w:pPr>
      <w:r>
        <w:rPr>
          <w:rFonts w:ascii="Liberation Serif" w:hAnsi="Liberation Serif"/>
          <w:color w:val="000000"/>
          <w:sz w:val="24"/>
          <w:szCs w:val="24"/>
        </w:rPr>
        <w:t>con quale provvedimento sia stata rilasciata l’AIA citata dal direttore dello stabilimento;</w:t>
      </w:r>
    </w:p>
    <w:p w14:paraId="0765A9AE" w14:textId="77777777" w:rsidR="00200643" w:rsidRDefault="00A060ED">
      <w:pPr>
        <w:numPr>
          <w:ilvl w:val="0"/>
          <w:numId w:val="1"/>
        </w:numPr>
        <w:jc w:val="both"/>
      </w:pPr>
      <w:r>
        <w:rPr>
          <w:rFonts w:ascii="Liberation Serif" w:hAnsi="Liberation Serif"/>
          <w:color w:val="000000"/>
          <w:sz w:val="24"/>
          <w:szCs w:val="24"/>
        </w:rPr>
        <w:t xml:space="preserve">se esistono monitoraggi </w:t>
      </w:r>
      <w:r>
        <w:rPr>
          <w:rFonts w:ascii="Liberation Serif" w:hAnsi="Liberation Serif"/>
          <w:color w:val="000000"/>
          <w:sz w:val="24"/>
          <w:szCs w:val="24"/>
        </w:rPr>
        <w:t xml:space="preserve">dettagliati degli impatti inquinanti dell’impianto </w:t>
      </w:r>
      <w:proofErr w:type="spellStart"/>
      <w:r>
        <w:rPr>
          <w:rFonts w:ascii="Liberation Serif" w:hAnsi="Liberation Serif"/>
          <w:color w:val="000000"/>
          <w:sz w:val="24"/>
          <w:szCs w:val="24"/>
        </w:rPr>
        <w:t>pre</w:t>
      </w:r>
      <w:proofErr w:type="spellEnd"/>
      <w:r>
        <w:rPr>
          <w:rFonts w:ascii="Liberation Serif" w:hAnsi="Liberation Serif"/>
          <w:color w:val="000000"/>
          <w:sz w:val="24"/>
          <w:szCs w:val="24"/>
        </w:rPr>
        <w:t>-</w:t>
      </w:r>
      <w:bookmarkStart w:id="18" w:name="__UnoMark__961_4173863970"/>
      <w:bookmarkEnd w:id="18"/>
      <w:r>
        <w:rPr>
          <w:rFonts w:ascii="Liberation Serif" w:hAnsi="Liberation Serif"/>
          <w:color w:val="000000"/>
          <w:sz w:val="24"/>
          <w:szCs w:val="24"/>
        </w:rPr>
        <w:t>spegnimento del forno;</w:t>
      </w:r>
      <w:bookmarkStart w:id="19" w:name="__UnoMark__1453_2233514121"/>
      <w:bookmarkEnd w:id="19"/>
    </w:p>
    <w:p w14:paraId="622B3666" w14:textId="77777777" w:rsidR="00200643" w:rsidRDefault="00A060ED">
      <w:pPr>
        <w:numPr>
          <w:ilvl w:val="0"/>
          <w:numId w:val="1"/>
        </w:numPr>
        <w:jc w:val="both"/>
      </w:pPr>
      <w:r>
        <w:rPr>
          <w:rFonts w:ascii="Liberation Serif" w:hAnsi="Liberation Serif"/>
          <w:color w:val="000000"/>
          <w:sz w:val="24"/>
          <w:szCs w:val="24"/>
        </w:rPr>
        <w:lastRenderedPageBreak/>
        <w:t>qual è la posizione, in particolare dell’Assessore competente in materia ambientale, rispetto all’ipotesi di riattivazione della produzione a ciclo completo di cemento nello stab</w:t>
      </w:r>
      <w:r>
        <w:rPr>
          <w:rFonts w:ascii="Liberation Serif" w:hAnsi="Liberation Serif"/>
          <w:color w:val="000000"/>
          <w:sz w:val="24"/>
          <w:szCs w:val="24"/>
        </w:rPr>
        <w:t>ilimento di Sarche;</w:t>
      </w:r>
    </w:p>
    <w:p w14:paraId="2ED2DE1E" w14:textId="77777777" w:rsidR="00200643" w:rsidRDefault="00A060ED">
      <w:pPr>
        <w:numPr>
          <w:ilvl w:val="0"/>
          <w:numId w:val="1"/>
        </w:numPr>
        <w:jc w:val="both"/>
      </w:pPr>
      <w:r>
        <w:rPr>
          <w:rFonts w:ascii="Liberation Serif" w:hAnsi="Liberation Serif"/>
          <w:color w:val="000000"/>
          <w:sz w:val="24"/>
          <w:szCs w:val="24"/>
        </w:rPr>
        <w:t>se l’Assessore competente, alla luce di quanto dichiarato dai rappresentanti dell’Azienda, conferma di non essere mai stato informato, coinvolto ed investito della questione, come da egli stesso dichiarato a mezzo stampa.</w:t>
      </w:r>
    </w:p>
    <w:p w14:paraId="6A9FF06D" w14:textId="77777777" w:rsidR="00200643" w:rsidRDefault="00200643">
      <w:pPr>
        <w:jc w:val="both"/>
        <w:rPr>
          <w:rFonts w:ascii="Liberation Serif" w:hAnsi="Liberation Serif"/>
          <w:color w:val="000000"/>
          <w:sz w:val="24"/>
          <w:szCs w:val="24"/>
        </w:rPr>
      </w:pPr>
    </w:p>
    <w:p w14:paraId="14D76309" w14:textId="77777777" w:rsidR="00200643" w:rsidRDefault="00A060ED">
      <w:pPr>
        <w:jc w:val="both"/>
      </w:pPr>
      <w:r>
        <w:rPr>
          <w:rFonts w:ascii="Liberation Serif" w:hAnsi="Liberation Serif"/>
          <w:color w:val="000000"/>
          <w:sz w:val="24"/>
          <w:szCs w:val="24"/>
        </w:rPr>
        <w:t>A norma di re</w:t>
      </w:r>
      <w:r>
        <w:rPr>
          <w:rFonts w:ascii="Liberation Serif" w:hAnsi="Liberation Serif"/>
          <w:color w:val="000000"/>
          <w:sz w:val="24"/>
          <w:szCs w:val="24"/>
        </w:rPr>
        <w:t>golamento si chiede risposta scritta.</w:t>
      </w:r>
    </w:p>
    <w:p w14:paraId="25FF1727" w14:textId="77777777" w:rsidR="00200643" w:rsidRDefault="00200643">
      <w:pPr>
        <w:jc w:val="both"/>
        <w:rPr>
          <w:rFonts w:ascii="Liberation Serif" w:hAnsi="Liberation Serif"/>
          <w:color w:val="000000"/>
          <w:sz w:val="24"/>
          <w:szCs w:val="24"/>
        </w:rPr>
      </w:pPr>
    </w:p>
    <w:p w14:paraId="46280690" w14:textId="77777777" w:rsidR="00200643" w:rsidRDefault="00A060ED">
      <w:pPr>
        <w:pStyle w:val="Corpotesto"/>
        <w:jc w:val="both"/>
        <w:rPr>
          <w:rFonts w:ascii="Times New Roman" w:hAnsi="Times New Roman"/>
          <w:i/>
          <w:iCs/>
          <w:color w:val="222222"/>
          <w:sz w:val="24"/>
          <w:szCs w:val="24"/>
        </w:rPr>
      </w:pP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proofErr w:type="spellStart"/>
      <w:r>
        <w:rPr>
          <w:rFonts w:ascii="Times New Roman" w:hAnsi="Times New Roman"/>
          <w:i/>
          <w:iCs/>
          <w:color w:val="222222"/>
          <w:sz w:val="24"/>
          <w:szCs w:val="24"/>
        </w:rPr>
        <w:t>cons</w:t>
      </w:r>
      <w:proofErr w:type="spellEnd"/>
      <w:r>
        <w:rPr>
          <w:rFonts w:ascii="Times New Roman" w:hAnsi="Times New Roman"/>
          <w:i/>
          <w:iCs/>
          <w:color w:val="222222"/>
          <w:sz w:val="24"/>
          <w:szCs w:val="24"/>
        </w:rPr>
        <w:t>. Alessio Manica</w:t>
      </w:r>
    </w:p>
    <w:p w14:paraId="0890A286" w14:textId="77777777" w:rsidR="00200643" w:rsidRDefault="00200643">
      <w:pPr>
        <w:pStyle w:val="Corpotesto"/>
        <w:jc w:val="both"/>
        <w:rPr>
          <w:rFonts w:ascii="Times New Roman" w:hAnsi="Times New Roman"/>
          <w:color w:val="222222"/>
          <w:sz w:val="24"/>
          <w:szCs w:val="24"/>
        </w:rPr>
      </w:pPr>
    </w:p>
    <w:p w14:paraId="2FB7AAD9" w14:textId="77777777" w:rsidR="00200643" w:rsidRDefault="00200643">
      <w:pPr>
        <w:pStyle w:val="Corpotesto"/>
        <w:jc w:val="both"/>
      </w:pPr>
    </w:p>
    <w:sectPr w:rsidR="00200643">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9A56" w14:textId="77777777" w:rsidR="00A060ED" w:rsidRDefault="00A060ED">
      <w:pPr>
        <w:spacing w:after="0" w:line="240" w:lineRule="auto"/>
      </w:pPr>
      <w:r>
        <w:separator/>
      </w:r>
    </w:p>
  </w:endnote>
  <w:endnote w:type="continuationSeparator" w:id="0">
    <w:p w14:paraId="4EA9A550" w14:textId="77777777" w:rsidR="00A060ED" w:rsidRDefault="00A06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ngti SC">
    <w:altName w:val="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Varela Round;sans-serif">
    <w:altName w:val="Cambria"/>
    <w:panose1 w:val="020B0604020202020204"/>
    <w:charset w:val="00"/>
    <w:family w:val="roman"/>
    <w:notTrueType/>
    <w:pitch w:val="default"/>
  </w:font>
  <w:font w:name="TimesNewRomanPSMT">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9B44" w14:textId="77777777" w:rsidR="00200643" w:rsidRDefault="00A060ED">
    <w:pPr>
      <w:pStyle w:val="Pidipagina"/>
      <w:spacing w:after="0" w:line="240" w:lineRule="auto"/>
      <w:jc w:val="center"/>
    </w:pPr>
    <w:r>
      <w:rPr>
        <w:noProof/>
      </w:rPr>
      <w:drawing>
        <wp:inline distT="0" distB="0" distL="0" distR="0" wp14:anchorId="123C18DC" wp14:editId="26925FBA">
          <wp:extent cx="364490" cy="342900"/>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rcRect l="-11" t="-12" r="-11" b="-12"/>
                  <a:stretch>
                    <a:fillRect/>
                  </a:stretch>
                </pic:blipFill>
                <pic:spPr bwMode="auto">
                  <a:xfrm>
                    <a:off x="0" y="0"/>
                    <a:ext cx="364490" cy="342900"/>
                  </a:xfrm>
                  <a:prstGeom prst="rect">
                    <a:avLst/>
                  </a:prstGeom>
                </pic:spPr>
              </pic:pic>
            </a:graphicData>
          </a:graphic>
        </wp:inline>
      </w:drawing>
    </w:r>
  </w:p>
  <w:p w14:paraId="47724B02" w14:textId="77777777" w:rsidR="00200643" w:rsidRDefault="00A060ED">
    <w:pPr>
      <w:pStyle w:val="Pidipagina"/>
      <w:spacing w:after="0" w:line="240" w:lineRule="auto"/>
      <w:jc w:val="center"/>
      <w:rPr>
        <w:rFonts w:ascii="Times New Roman" w:hAnsi="Times New Roman"/>
        <w:sz w:val="18"/>
        <w:szCs w:val="18"/>
      </w:rPr>
    </w:pPr>
    <w:r>
      <w:rPr>
        <w:rFonts w:ascii="Times New Roman" w:hAnsi="Times New Roman"/>
        <w:sz w:val="18"/>
        <w:szCs w:val="18"/>
      </w:rPr>
      <w:t xml:space="preserve">Vicolo della </w:t>
    </w:r>
    <w:proofErr w:type="spellStart"/>
    <w:r>
      <w:rPr>
        <w:rFonts w:ascii="Times New Roman" w:hAnsi="Times New Roman"/>
        <w:sz w:val="18"/>
        <w:szCs w:val="18"/>
      </w:rPr>
      <w:t>Sat</w:t>
    </w:r>
    <w:proofErr w:type="spellEnd"/>
    <w:r>
      <w:rPr>
        <w:rFonts w:ascii="Times New Roman" w:hAnsi="Times New Roman"/>
        <w:sz w:val="18"/>
        <w:szCs w:val="18"/>
      </w:rPr>
      <w:t>, 10 – 38122 TRENTO</w:t>
    </w:r>
  </w:p>
  <w:p w14:paraId="06B45443" w14:textId="77777777" w:rsidR="00200643" w:rsidRDefault="00A060ED">
    <w:pPr>
      <w:pStyle w:val="Pidipagina"/>
      <w:spacing w:after="0" w:line="240" w:lineRule="auto"/>
      <w:jc w:val="center"/>
      <w:rPr>
        <w:rFonts w:ascii="Times New Roman" w:hAnsi="Times New Roman"/>
        <w:sz w:val="18"/>
        <w:szCs w:val="18"/>
      </w:rPr>
    </w:pPr>
    <w:r>
      <w:rPr>
        <w:rFonts w:ascii="Times New Roman" w:hAnsi="Times New Roman"/>
        <w:sz w:val="18"/>
        <w:szCs w:val="18"/>
      </w:rPr>
      <w:t xml:space="preserve">Tel. 0461 227340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9A64" w14:textId="77777777" w:rsidR="00A060ED" w:rsidRDefault="00A060ED">
      <w:pPr>
        <w:spacing w:after="0" w:line="240" w:lineRule="auto"/>
      </w:pPr>
      <w:r>
        <w:separator/>
      </w:r>
    </w:p>
  </w:footnote>
  <w:footnote w:type="continuationSeparator" w:id="0">
    <w:p w14:paraId="0CB6D575" w14:textId="77777777" w:rsidR="00A060ED" w:rsidRDefault="00A06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E96E" w14:textId="77777777" w:rsidR="00200643" w:rsidRDefault="00A060ED">
    <w:pPr>
      <w:pStyle w:val="Intestazione"/>
      <w:jc w:val="center"/>
    </w:pPr>
    <w:r>
      <w:rPr>
        <w:noProof/>
      </w:rPr>
      <w:drawing>
        <wp:inline distT="0" distB="0" distL="0" distR="0" wp14:anchorId="6FB32097" wp14:editId="45F63AD7">
          <wp:extent cx="360045" cy="567055"/>
          <wp:effectExtent l="0" t="0" r="0" b="0"/>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1"/>
                  <a:srcRect l="-16" t="-10" r="-16" b="-10"/>
                  <a:stretch>
                    <a:fillRect/>
                  </a:stretch>
                </pic:blipFill>
                <pic:spPr bwMode="auto">
                  <a:xfrm>
                    <a:off x="0" y="0"/>
                    <a:ext cx="360045" cy="567055"/>
                  </a:xfrm>
                  <a:prstGeom prst="rect">
                    <a:avLst/>
                  </a:prstGeom>
                </pic:spPr>
              </pic:pic>
            </a:graphicData>
          </a:graphic>
        </wp:inline>
      </w:drawing>
    </w:r>
  </w:p>
  <w:p w14:paraId="60E7F9D3" w14:textId="77777777" w:rsidR="00200643" w:rsidRDefault="00A060ED">
    <w:pPr>
      <w:pStyle w:val="Intestazione"/>
      <w:spacing w:after="0" w:line="240" w:lineRule="auto"/>
      <w:jc w:val="center"/>
    </w:pPr>
    <w:r>
      <w:rPr>
        <w:rFonts w:ascii="Times New Roman" w:hAnsi="Times New Roman"/>
      </w:rPr>
      <w:t>C</w:t>
    </w:r>
    <w:r>
      <w:rPr>
        <w:rFonts w:ascii="Times New Roman" w:hAnsi="Times New Roman"/>
        <w:sz w:val="16"/>
        <w:szCs w:val="16"/>
      </w:rPr>
      <w:t>ONSIGLIO</w:t>
    </w:r>
    <w:r>
      <w:rPr>
        <w:rFonts w:ascii="Times New Roman" w:hAnsi="Times New Roman"/>
      </w:rPr>
      <w:t xml:space="preserve"> </w:t>
    </w:r>
    <w:r>
      <w:rPr>
        <w:rFonts w:ascii="Times New Roman" w:hAnsi="Times New Roman"/>
        <w:sz w:val="16"/>
        <w:szCs w:val="16"/>
      </w:rPr>
      <w:t>DELLA</w:t>
    </w:r>
    <w:r>
      <w:rPr>
        <w:rFonts w:ascii="Times New Roman" w:hAnsi="Times New Roman"/>
      </w:rPr>
      <w:t xml:space="preserve"> P</w:t>
    </w:r>
    <w:r>
      <w:rPr>
        <w:rFonts w:ascii="Times New Roman" w:hAnsi="Times New Roman"/>
        <w:sz w:val="16"/>
        <w:szCs w:val="16"/>
      </w:rPr>
      <w:t>ROVINCIA</w:t>
    </w:r>
    <w:r>
      <w:rPr>
        <w:rFonts w:ascii="Times New Roman" w:hAnsi="Times New Roman"/>
      </w:rPr>
      <w:t xml:space="preserve"> A</w:t>
    </w:r>
    <w:r>
      <w:rPr>
        <w:rFonts w:ascii="Times New Roman" w:hAnsi="Times New Roman"/>
        <w:sz w:val="16"/>
        <w:szCs w:val="16"/>
      </w:rPr>
      <w:t>UTONOMA</w:t>
    </w:r>
    <w:r>
      <w:rPr>
        <w:rFonts w:ascii="Times New Roman" w:hAnsi="Times New Roman"/>
      </w:rPr>
      <w:t xml:space="preserve"> </w:t>
    </w:r>
    <w:r>
      <w:rPr>
        <w:rFonts w:ascii="Times New Roman" w:hAnsi="Times New Roman"/>
        <w:sz w:val="16"/>
        <w:szCs w:val="16"/>
      </w:rPr>
      <w:t>DI</w:t>
    </w:r>
    <w:r>
      <w:rPr>
        <w:rFonts w:ascii="Times New Roman" w:hAnsi="Times New Roman"/>
      </w:rPr>
      <w:t xml:space="preserve"> T</w:t>
    </w:r>
    <w:r>
      <w:rPr>
        <w:rFonts w:ascii="Times New Roman" w:hAnsi="Times New Roman"/>
        <w:sz w:val="16"/>
        <w:szCs w:val="16"/>
      </w:rPr>
      <w:t>RENTO</w:t>
    </w:r>
  </w:p>
  <w:p w14:paraId="3E67FDD3" w14:textId="77777777" w:rsidR="00200643" w:rsidRDefault="00A060ED">
    <w:pPr>
      <w:pStyle w:val="Intestazione"/>
      <w:spacing w:after="0" w:line="240" w:lineRule="auto"/>
      <w:jc w:val="center"/>
      <w:rPr>
        <w:rFonts w:ascii="Times New Roman" w:hAnsi="Times New Roman"/>
        <w:i/>
        <w:sz w:val="20"/>
        <w:szCs w:val="20"/>
      </w:rPr>
    </w:pPr>
    <w:r>
      <w:rPr>
        <w:rFonts w:ascii="Times New Roman" w:hAnsi="Times New Roman"/>
        <w:i/>
        <w:sz w:val="20"/>
        <w:szCs w:val="20"/>
      </w:rPr>
      <w:t>Gruppo consiliare provinciale del Partito Democratico del Trentino</w:t>
    </w:r>
  </w:p>
  <w:p w14:paraId="36817041" w14:textId="77777777" w:rsidR="00200643" w:rsidRDefault="00200643">
    <w:pPr>
      <w:pStyle w:val="Intestazione"/>
      <w:spacing w:after="0" w:line="240" w:lineRule="auto"/>
      <w:jc w:val="center"/>
      <w:rPr>
        <w:rFonts w:ascii="Times New Roman" w:hAnsi="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95A85"/>
    <w:multiLevelType w:val="multilevel"/>
    <w:tmpl w:val="AF166B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2D841B6"/>
    <w:multiLevelType w:val="multilevel"/>
    <w:tmpl w:val="65F4DE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43"/>
    <w:rsid w:val="00200643"/>
    <w:rsid w:val="0031238C"/>
    <w:rsid w:val="00A060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DC6A151"/>
  <w15:docId w15:val="{65EF1059-B18D-7C4F-8047-055DC50D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spacing w:after="160" w:line="252" w:lineRule="auto"/>
    </w:pPr>
    <w:rPr>
      <w:rFonts w:ascii="Calibri" w:eastAsia="Calibri" w:hAnsi="Calibri" w:cs="Times New Roman"/>
      <w:sz w:val="22"/>
      <w:szCs w:val="22"/>
      <w:lang w:bidi="ar-SA"/>
    </w:rPr>
  </w:style>
  <w:style w:type="paragraph" w:styleId="Titolo1">
    <w:name w:val="heading 1"/>
    <w:basedOn w:val="Titolo"/>
    <w:uiPriority w:val="9"/>
    <w:qFormat/>
    <w:pPr>
      <w:outlineLvl w:val="0"/>
    </w:pPr>
    <w:rPr>
      <w:rFonts w:ascii="Liberation Serif" w:eastAsia="Songti SC" w:hAnsi="Liberation Serif" w:cs="Arial Unicode MS"/>
      <w:b/>
      <w:bCs/>
      <w:sz w:val="48"/>
      <w:szCs w:val="48"/>
    </w:rPr>
  </w:style>
  <w:style w:type="paragraph" w:styleId="Titolo2">
    <w:name w:val="heading 2"/>
    <w:basedOn w:val="Titolo"/>
    <w:uiPriority w:val="9"/>
    <w:semiHidden/>
    <w:unhideWhenUsed/>
    <w:qFormat/>
    <w:pPr>
      <w:spacing w:before="200"/>
      <w:outlineLvl w:val="1"/>
    </w:pPr>
    <w:rPr>
      <w:rFonts w:ascii="Liberation Serif" w:eastAsia="Songti SC" w:hAnsi="Liberation Serif" w:cs="Arial Unicode M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qFormat/>
    <w:rPr>
      <w:sz w:val="22"/>
      <w:szCs w:val="22"/>
    </w:rPr>
  </w:style>
  <w:style w:type="character" w:customStyle="1" w:styleId="PidipaginaCarattere">
    <w:name w:val="Piè di pagina Carattere"/>
    <w:qFormat/>
    <w:rPr>
      <w:sz w:val="22"/>
      <w:szCs w:val="22"/>
    </w:rPr>
  </w:style>
  <w:style w:type="character" w:customStyle="1" w:styleId="TestofumettoCarattere">
    <w:name w:val="Testo fumetto Carattere"/>
    <w:qFormat/>
    <w:rPr>
      <w:rFonts w:ascii="Segoe UI" w:hAnsi="Segoe UI" w:cs="Segoe UI"/>
      <w:sz w:val="18"/>
      <w:szCs w:val="18"/>
    </w:rPr>
  </w:style>
  <w:style w:type="character" w:customStyle="1" w:styleId="TestonormaleCarattere">
    <w:name w:val="Testo normale Carattere"/>
    <w:qFormat/>
    <w:rPr>
      <w:sz w:val="22"/>
      <w:szCs w:val="21"/>
    </w:rPr>
  </w:style>
  <w:style w:type="character" w:customStyle="1" w:styleId="Enfasi">
    <w:name w:val="Enfasi"/>
    <w:qFormat/>
    <w:rPr>
      <w:i/>
      <w:iCs/>
    </w:rPr>
  </w:style>
  <w:style w:type="character" w:customStyle="1" w:styleId="Caratteridinumerazione">
    <w:name w:val="Caratteri di numerazione"/>
    <w:qFormat/>
  </w:style>
  <w:style w:type="character" w:customStyle="1" w:styleId="Enfasiforte">
    <w:name w:val="Enfasi forte"/>
    <w:qFormat/>
    <w:rPr>
      <w:b/>
      <w:bCs/>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pPr>
      <w:spacing w:after="0" w:line="240" w:lineRule="auto"/>
    </w:pPr>
    <w:rPr>
      <w:rFonts w:ascii="Segoe UI" w:hAnsi="Segoe UI" w:cs="Segoe UI"/>
      <w:sz w:val="18"/>
      <w:szCs w:val="18"/>
    </w:rPr>
  </w:style>
  <w:style w:type="paragraph" w:styleId="Testonormale">
    <w:name w:val="Plain Text"/>
    <w:basedOn w:val="Normale"/>
    <w:qFormat/>
    <w:pPr>
      <w:spacing w:after="0" w:line="240" w:lineRule="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interrogazione_PDT</dc:title>
  <dc:subject/>
  <dc:creator>adele gerardi</dc:creator>
  <dc:description/>
  <cp:lastModifiedBy>adele gerardi</cp:lastModifiedBy>
  <cp:revision>2</cp:revision>
  <dcterms:created xsi:type="dcterms:W3CDTF">2021-07-21T12:18:00Z</dcterms:created>
  <dcterms:modified xsi:type="dcterms:W3CDTF">2021-07-21T12:18:00Z</dcterms:modified>
  <dc:language>it-IT</dc:language>
</cp:coreProperties>
</file>