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3E" w:rsidRDefault="00E22C3E" w:rsidP="00E22C3E">
      <w:pPr>
        <w:spacing w:line="259" w:lineRule="auto"/>
        <w:contextualSpacing/>
        <w:jc w:val="center"/>
        <w:rPr>
          <w:rFonts w:ascii="Calibri Light" w:hAnsi="Calibri Light"/>
        </w:rPr>
      </w:pPr>
      <w:r>
        <w:rPr>
          <w:rFonts w:ascii="Calibri Light" w:hAnsi="Calibri Light"/>
        </w:rPr>
        <w:t>A.C. 2461</w:t>
      </w:r>
    </w:p>
    <w:p w:rsidR="00E22C3E" w:rsidRDefault="00E22C3E" w:rsidP="00E22C3E">
      <w:pPr>
        <w:spacing w:line="259" w:lineRule="auto"/>
        <w:contextualSpacing/>
        <w:jc w:val="center"/>
        <w:rPr>
          <w:rFonts w:ascii="Calibri Light" w:hAnsi="Calibri Light"/>
        </w:rPr>
      </w:pPr>
    </w:p>
    <w:p w:rsidR="00E22C3E" w:rsidRDefault="00E22C3E" w:rsidP="00E22C3E">
      <w:pPr>
        <w:spacing w:line="259" w:lineRule="auto"/>
        <w:contextualSpacing/>
        <w:jc w:val="center"/>
        <w:rPr>
          <w:rFonts w:ascii="Calibri Light" w:hAnsi="Calibri Light"/>
        </w:rPr>
      </w:pPr>
      <w:r>
        <w:rPr>
          <w:rFonts w:ascii="Calibri Light" w:hAnsi="Calibri Light"/>
        </w:rPr>
        <w:t>ORDINE DEL GIORNO</w:t>
      </w:r>
    </w:p>
    <w:p w:rsidR="00E22C3E" w:rsidRDefault="00E22C3E" w:rsidP="00E22C3E">
      <w:pPr>
        <w:spacing w:line="259" w:lineRule="auto"/>
        <w:contextualSpacing/>
        <w:jc w:val="center"/>
        <w:rPr>
          <w:rFonts w:ascii="Calibri Light" w:hAnsi="Calibri Light"/>
        </w:rPr>
      </w:pPr>
    </w:p>
    <w:p w:rsidR="00E22C3E" w:rsidRDefault="00E22C3E" w:rsidP="00E22C3E">
      <w:pPr>
        <w:spacing w:line="259" w:lineRule="auto"/>
        <w:contextualSpacing/>
        <w:jc w:val="both"/>
        <w:rPr>
          <w:rFonts w:ascii="Calibri Light" w:hAnsi="Calibri Light"/>
        </w:rPr>
      </w:pPr>
    </w:p>
    <w:p w:rsidR="00E22C3E" w:rsidRDefault="00E22C3E" w:rsidP="00E22C3E">
      <w:pPr>
        <w:spacing w:line="259" w:lineRule="auto"/>
        <w:contextualSpacing/>
        <w:jc w:val="both"/>
        <w:rPr>
          <w:rFonts w:ascii="Calibri Light" w:hAnsi="Calibri Light"/>
        </w:rPr>
      </w:pPr>
      <w:r>
        <w:rPr>
          <w:rFonts w:ascii="Calibri Light" w:hAnsi="Calibri Light"/>
        </w:rPr>
        <w:t xml:space="preserve">La Camera, </w:t>
      </w:r>
    </w:p>
    <w:p w:rsidR="00E22C3E" w:rsidRDefault="00E22C3E" w:rsidP="00E22C3E">
      <w:pPr>
        <w:spacing w:line="259" w:lineRule="auto"/>
        <w:contextualSpacing/>
        <w:jc w:val="both"/>
        <w:rPr>
          <w:rFonts w:ascii="Calibri Light" w:hAnsi="Calibri Light"/>
        </w:rPr>
      </w:pPr>
      <w:r>
        <w:rPr>
          <w:rFonts w:ascii="Calibri Light" w:hAnsi="Calibri Light"/>
        </w:rPr>
        <w:t>in sede di esame del disegno di legge di conversione in legge del decreto-legge 8 aprile 2020, n. 23, recante misure urgenti in materia di accesso al credito e di adempimenti fiscali per le imprese, di poteri speciali nei settori strategici, nonché interventi in materia di salute e lavoro, di proroga di termini amministrativi e processuali</w:t>
      </w:r>
    </w:p>
    <w:p w:rsidR="00E22C3E" w:rsidRDefault="00E22C3E" w:rsidP="00E22C3E">
      <w:pPr>
        <w:spacing w:line="259" w:lineRule="auto"/>
        <w:contextualSpacing/>
        <w:jc w:val="both"/>
        <w:rPr>
          <w:rFonts w:ascii="Calibri Light" w:hAnsi="Calibri Light"/>
        </w:rPr>
      </w:pPr>
    </w:p>
    <w:p w:rsidR="00E22C3E" w:rsidRDefault="00E22C3E" w:rsidP="00E22C3E">
      <w:pPr>
        <w:spacing w:line="259" w:lineRule="auto"/>
        <w:contextualSpacing/>
        <w:jc w:val="both"/>
        <w:rPr>
          <w:rFonts w:ascii="Calibri Light" w:hAnsi="Calibri Light"/>
        </w:rPr>
      </w:pPr>
      <w:r>
        <w:rPr>
          <w:rFonts w:ascii="Calibri Light" w:hAnsi="Calibri Light"/>
        </w:rPr>
        <w:t xml:space="preserve">premesso che: </w:t>
      </w:r>
    </w:p>
    <w:p w:rsidR="00E22C3E" w:rsidRDefault="00E22C3E" w:rsidP="00E22C3E">
      <w:pPr>
        <w:spacing w:line="259" w:lineRule="auto"/>
        <w:contextualSpacing/>
        <w:jc w:val="both"/>
        <w:rPr>
          <w:rFonts w:ascii="Calibri Light" w:hAnsi="Calibri Light"/>
          <w:b/>
        </w:rPr>
      </w:pPr>
    </w:p>
    <w:p w:rsidR="00E22C3E" w:rsidRDefault="00E22C3E" w:rsidP="00E22C3E">
      <w:pPr>
        <w:spacing w:line="259" w:lineRule="auto"/>
        <w:contextualSpacing/>
        <w:jc w:val="both"/>
        <w:rPr>
          <w:rFonts w:ascii="Calibri Light" w:hAnsi="Calibri Light"/>
        </w:rPr>
      </w:pPr>
      <w:r>
        <w:rPr>
          <w:rFonts w:ascii="Calibri Light" w:hAnsi="Calibri Light"/>
        </w:rPr>
        <w:t>non risultando opinabili le attuali difficoltà legate alla situazione emergenziale causata dalla pandemia da COVID–19, appare condivisibile la necessità di adottare iniziative che potrebbero sostenere economicamente le Amministrazioni locali e, di conseguenza, alleggerire anche le famiglie e le imprese dei relativi territori;</w:t>
      </w:r>
    </w:p>
    <w:p w:rsidR="00E22C3E" w:rsidRDefault="00E22C3E" w:rsidP="00E22C3E">
      <w:pPr>
        <w:spacing w:line="259" w:lineRule="auto"/>
        <w:contextualSpacing/>
        <w:jc w:val="both"/>
        <w:rPr>
          <w:rFonts w:ascii="Calibri Light" w:hAnsi="Calibri Light"/>
        </w:rPr>
      </w:pPr>
      <w:r>
        <w:rPr>
          <w:rFonts w:ascii="Calibri Light" w:hAnsi="Calibri Light"/>
        </w:rPr>
        <w:t>nell’attuale periodo di crisi, le Amministrazioni locali avranno indubbiamente subito una grossa riduzione delle entrate legat</w:t>
      </w:r>
      <w:bookmarkStart w:id="0" w:name="_GoBack"/>
      <w:bookmarkEnd w:id="0"/>
      <w:r>
        <w:rPr>
          <w:rFonts w:ascii="Calibri Light" w:hAnsi="Calibri Light"/>
        </w:rPr>
        <w:t>e ad alcuni tributi comunali, come, ad esempio, l’imposta di soggiorno, la tassa per l’occupazione di spazi e aree pubbliche, i ricavi legati ai parcheggi a pagamento, le sanzioni del Codice della strada. La copertura di tali mancati introiti difficilmente potrà essere assicurata da manovre governative in grado di determinare l’aumento dei trasferimenti statali, lasciando così le amministrazioni locali in gravi difficoltà per coprire le spese correnti fisse e, soprattutto, le spese necessarie per far ripartire ad</w:t>
      </w:r>
      <w:r w:rsidR="00406129">
        <w:rPr>
          <w:rFonts w:ascii="Calibri Light" w:hAnsi="Calibri Light"/>
        </w:rPr>
        <w:t xml:space="preserve">eguatamente i territori </w:t>
      </w:r>
      <w:r>
        <w:rPr>
          <w:rFonts w:ascii="Calibri Light" w:hAnsi="Calibri Light"/>
        </w:rPr>
        <w:t>al termine di questa emergenza;</w:t>
      </w:r>
    </w:p>
    <w:p w:rsidR="00E22C3E" w:rsidRDefault="00E22C3E" w:rsidP="00E22C3E">
      <w:pPr>
        <w:spacing w:line="259" w:lineRule="auto"/>
        <w:contextualSpacing/>
        <w:jc w:val="both"/>
        <w:rPr>
          <w:rFonts w:ascii="Calibri Light" w:hAnsi="Calibri Light"/>
        </w:rPr>
      </w:pPr>
      <w:r>
        <w:rPr>
          <w:rFonts w:ascii="Calibri Light" w:hAnsi="Calibri Light"/>
        </w:rPr>
        <w:t>l’utilizzo dell’avanzo di amministrazione libero in parte corrente esclusivamente per spese connesse all’emergenza in corso si è, infatti, dimostrato, incapace di fornire le necessarie risorse economiche, per di più implicando l’attesa di provvedimenti statali di rifinanziamento dei trasferimenti;</w:t>
      </w:r>
    </w:p>
    <w:p w:rsidR="00E22C3E" w:rsidRDefault="00E22C3E" w:rsidP="00E22C3E">
      <w:pPr>
        <w:spacing w:line="259" w:lineRule="auto"/>
        <w:contextualSpacing/>
        <w:jc w:val="both"/>
        <w:rPr>
          <w:rFonts w:ascii="Calibri Light" w:hAnsi="Calibri Light"/>
        </w:rPr>
      </w:pPr>
      <w:r>
        <w:rPr>
          <w:rFonts w:ascii="Calibri Light" w:hAnsi="Calibri Light"/>
        </w:rPr>
        <w:t>l’ipotesi avanzata, inoltre, non determinerebbe alcun onere per lo Stato centrale e permetterebbe a tutte le Amministrazioni di affrontare l’emergenza in maniera dignitosa, garantendo una concreta e adeguata ripartenza;</w:t>
      </w:r>
    </w:p>
    <w:p w:rsidR="00E22C3E" w:rsidRDefault="00E22C3E" w:rsidP="00E22C3E">
      <w:pPr>
        <w:spacing w:line="259" w:lineRule="auto"/>
        <w:contextualSpacing/>
        <w:jc w:val="both"/>
        <w:rPr>
          <w:rFonts w:ascii="Calibri Light" w:hAnsi="Calibri Light"/>
        </w:rPr>
      </w:pPr>
    </w:p>
    <w:p w:rsidR="00E22C3E" w:rsidRDefault="00E22C3E" w:rsidP="00E22C3E">
      <w:pPr>
        <w:spacing w:line="259" w:lineRule="auto"/>
        <w:contextualSpacing/>
        <w:jc w:val="both"/>
        <w:rPr>
          <w:rFonts w:ascii="Calibri Light" w:hAnsi="Calibri Light"/>
          <w:b/>
        </w:rPr>
      </w:pPr>
      <w:r>
        <w:rPr>
          <w:rFonts w:ascii="Calibri Light" w:hAnsi="Calibri Light"/>
          <w:b/>
        </w:rPr>
        <w:t>impegna il Governo</w:t>
      </w:r>
    </w:p>
    <w:p w:rsidR="00E22C3E" w:rsidRDefault="00E22C3E" w:rsidP="00E22C3E">
      <w:pPr>
        <w:spacing w:line="259" w:lineRule="auto"/>
        <w:contextualSpacing/>
        <w:jc w:val="both"/>
        <w:rPr>
          <w:rFonts w:ascii="Calibri Light" w:hAnsi="Calibri Light"/>
        </w:rPr>
      </w:pPr>
    </w:p>
    <w:p w:rsidR="00E22C3E" w:rsidRDefault="00E22C3E" w:rsidP="00E22C3E">
      <w:pPr>
        <w:spacing w:line="259" w:lineRule="auto"/>
        <w:contextualSpacing/>
        <w:jc w:val="both"/>
        <w:rPr>
          <w:rFonts w:ascii="Calibri Light" w:hAnsi="Calibri Light"/>
        </w:rPr>
      </w:pPr>
      <w:r>
        <w:rPr>
          <w:rFonts w:ascii="Calibri Light" w:hAnsi="Calibri Light"/>
        </w:rPr>
        <w:t>a prevedere, nel prossimo provvedimento utile, l’utilizzo da parte degli Enti locali dell’avanzo di amministrazione per fronteggiare tutte le spese correnti e le minori entrate.</w:t>
      </w:r>
    </w:p>
    <w:p w:rsidR="00E22C3E" w:rsidRDefault="00E22C3E" w:rsidP="00E22C3E">
      <w:pPr>
        <w:rPr>
          <w:rFonts w:cs="Calibri"/>
          <w:sz w:val="24"/>
          <w:szCs w:val="24"/>
        </w:rPr>
      </w:pPr>
    </w:p>
    <w:p w:rsidR="008C58CC" w:rsidRPr="00313443" w:rsidRDefault="008C58CC" w:rsidP="00E22C3E">
      <w:pPr>
        <w:rPr>
          <w:rFonts w:cs="Calibri"/>
          <w:b/>
          <w:sz w:val="24"/>
          <w:szCs w:val="24"/>
        </w:rPr>
      </w:pPr>
      <w:r w:rsidRPr="00313443">
        <w:rPr>
          <w:rFonts w:cs="Calibri"/>
          <w:b/>
          <w:sz w:val="24"/>
          <w:szCs w:val="24"/>
        </w:rPr>
        <w:t>CATTOI</w:t>
      </w:r>
    </w:p>
    <w:p w:rsidR="002B2255" w:rsidRDefault="002B2255"/>
    <w:sectPr w:rsidR="002B22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E"/>
    <w:rsid w:val="002B2255"/>
    <w:rsid w:val="00313443"/>
    <w:rsid w:val="00406129"/>
    <w:rsid w:val="008C58CC"/>
    <w:rsid w:val="00E22C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DB348-D0F0-434A-A77A-D7984E3E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2C3E"/>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5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Deputato</cp:lastModifiedBy>
  <cp:revision>3</cp:revision>
  <dcterms:created xsi:type="dcterms:W3CDTF">2020-05-27T11:59:00Z</dcterms:created>
  <dcterms:modified xsi:type="dcterms:W3CDTF">2020-05-27T12:00:00Z</dcterms:modified>
</cp:coreProperties>
</file>