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ind w:left="5415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Ill.mo Signor</w:t>
      </w:r>
    </w:p>
    <w:p>
      <w:pPr>
        <w:pStyle w:val="Corpodeltesto"/>
        <w:spacing w:before="0" w:after="0"/>
        <w:ind w:left="612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Walter Kaswalder</w:t>
      </w:r>
    </w:p>
    <w:p>
      <w:pPr>
        <w:pStyle w:val="Corpodeltesto"/>
        <w:spacing w:before="0" w:after="0"/>
        <w:ind w:left="612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Presidente del Consiglio provinciale</w:t>
      </w:r>
    </w:p>
    <w:p>
      <w:pPr>
        <w:pStyle w:val="Corpodeltesto"/>
        <w:spacing w:before="0" w:after="0"/>
        <w:ind w:left="612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SEDE</w:t>
      </w:r>
    </w:p>
    <w:p>
      <w:pPr>
        <w:pStyle w:val="Corpodeltes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rpodeltes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Trento, 18 novembre 2020</w:t>
      </w:r>
    </w:p>
    <w:p>
      <w:pPr>
        <w:pStyle w:val="Corpodeltesto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Proposta di risoluzione n.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Percorso di gestione dell’emergenza COVID-19 </w:t>
      </w:r>
      <w:r>
        <w:rPr>
          <w:rFonts w:ascii="Times New Roman" w:hAnsi="Times New Roman"/>
          <w:b/>
          <w:bCs/>
          <w:sz w:val="24"/>
          <w:szCs w:val="24"/>
        </w:rPr>
        <w:t>nel sistema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scolastico</w:t>
      </w:r>
      <w:r>
        <w:rPr>
          <w:rFonts w:ascii="Times New Roman" w:hAnsi="Times New Roman"/>
          <w:b/>
          <w:bCs/>
          <w:sz w:val="24"/>
          <w:szCs w:val="24"/>
        </w:rPr>
        <w:t xml:space="preserve"> trentin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Il ridotto ricorso alla didattica a distanza e il prosieguo per quanto possibile dello svolgimento delle lezioni scolastiche in presenza, sono obiettivi condivisi che la Giunta provinciale deve però perseguire attraverso adeguate accortezze e tramite il potenziamento degli sforzi necessari a contenere la diffusione del virus Covid-19.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È infatti indispensabile che la giusta tutela del percorsi socio-scolastici dei nostri giovani venga bilanciata da un’azione incisiva per assicurarsi che tale scelta non finisca, seppur involontariamente, per indebolire la lotta al contagio che vede impegnate – in questo Paese – ogni istituzione, categoria, individuo.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it-IT"/>
        </w:rPr>
        <w:t>Per questo, riteniamo debbano essere individuati in tempi rapidi nuove e migliori forme di gestione dei casi di positività da Covid-19 all’interno dei sistemi scolastici, con percorsi esclusivi e separati da quelli generalisti per il personale scolastico e per gli studenti. Solo così, infatti, sarà possibile contrastare l'incertezza legata alle assenze prolungate e alla difficoltà a reperire supplenti.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Al personale scolastico va dunque garantita un’azione di screening ripetuta e la fornitura di dispositivi di alta protezione (in modo particolare nelle classi dove la quarantena è vincolata alla doppia positività). Infine, è necessario provvedere ad una ulteriore dotazione di </w:t>
      </w:r>
      <w:r>
        <w:rPr>
          <w:rFonts w:eastAsia="Times New Roman" w:ascii="Times New Roman" w:hAnsi="Times New Roman"/>
          <w:i/>
          <w:sz w:val="24"/>
          <w:szCs w:val="24"/>
          <w:lang w:eastAsia="it-IT"/>
        </w:rPr>
        <w:t>device</w:t>
      </w: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 per studenti e per gli insegnanti che in Trentino non beneficiano del bonus carta docente.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Consiglio della Provincia autonoma di Trento impegna la Giunta: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it-IT"/>
        </w:rPr>
        <w:t>ad elaborare un percorso di gestione dei casi Covid-19 esclusivo per il settore scolastico, separato da quello generalista;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it-IT"/>
        </w:rPr>
        <w:t>ad elaborare un sistema di screening ripetuti per tutto il personale scolastico;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it-IT"/>
        </w:rPr>
        <w:t>a potenziare la fornitura di dispositivi di alta protezione per il personale (mascherine ad alta protezione FFP2);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a provvedere ancora alla fornitura di </w:t>
      </w:r>
      <w:r>
        <w:rPr>
          <w:rFonts w:eastAsia="Times New Roman" w:ascii="Times New Roman" w:hAnsi="Times New Roman"/>
          <w:i/>
          <w:sz w:val="24"/>
          <w:szCs w:val="24"/>
          <w:lang w:eastAsia="it-IT"/>
        </w:rPr>
        <w:t>device</w:t>
      </w: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 per gli studenti e per gli insegnanti che in Trentino non beneficiano del bonus carta docente;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a promuovere l’offerta formativa laboratoriale degli istituti scolastici.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0"/>
        <w:ind w:left="6747" w:hanging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Cons Sara Ferrari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0"/>
        <w:ind w:left="674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Cons. 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0"/>
        <w:ind w:left="674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Cons. 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0"/>
        <w:ind w:left="674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Cons. 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0"/>
        <w:ind w:left="674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Cons. 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0"/>
        <w:ind w:left="674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Cons. </w:t>
      </w:r>
    </w:p>
    <w:p>
      <w:pPr>
        <w:pStyle w:val="Corpodeltesto"/>
        <w:tabs>
          <w:tab w:val="clear" w:pos="708"/>
          <w:tab w:val="left" w:pos="8390" w:leader="none"/>
        </w:tabs>
        <w:suppressAutoHyphens w:val="true"/>
        <w:spacing w:lineRule="auto" w:line="240" w:before="0" w:after="140"/>
        <w:ind w:left="6746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Cons. </w:t>
      </w:r>
      <w:r>
        <w:rPr>
          <w:rFonts w:eastAsia="Times New Roman" w:ascii="Times New Roman" w:hAnsi="Times New Roman"/>
          <w:sz w:val="24"/>
          <w:szCs w:val="24"/>
        </w:rPr>
        <w:t xml:space="preserve">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360045" cy="567055"/>
          <wp:effectExtent l="0" t="0" r="0" b="0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9" r="-14" b="-9"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spacing w:lineRule="auto" w:line="240" w:before="0" w:after="0"/>
      <w:jc w:val="center"/>
      <w:rPr/>
    </w:pPr>
    <w:r>
      <w:rPr>
        <w:rFonts w:ascii="Times New Roman" w:hAnsi="Times New Roman"/>
      </w:rPr>
      <w:t>C</w:t>
    </w:r>
    <w:r>
      <w:rPr>
        <w:rFonts w:ascii="Times New Roman" w:hAnsi="Times New Roman"/>
        <w:sz w:val="16"/>
        <w:szCs w:val="16"/>
      </w:rPr>
      <w:t>ONSIGLIO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16"/>
        <w:szCs w:val="16"/>
      </w:rPr>
      <w:t>DELLA</w:t>
    </w:r>
    <w:r>
      <w:rPr>
        <w:rFonts w:ascii="Times New Roman" w:hAnsi="Times New Roman"/>
      </w:rPr>
      <w:t xml:space="preserve"> P</w:t>
    </w:r>
    <w:r>
      <w:rPr>
        <w:rFonts w:ascii="Times New Roman" w:hAnsi="Times New Roman"/>
        <w:sz w:val="16"/>
        <w:szCs w:val="16"/>
      </w:rPr>
      <w:t>ROVINCIA</w:t>
    </w:r>
    <w:r>
      <w:rPr>
        <w:rFonts w:ascii="Times New Roman" w:hAnsi="Times New Roman"/>
      </w:rPr>
      <w:t xml:space="preserve"> A</w:t>
    </w:r>
    <w:r>
      <w:rPr>
        <w:rFonts w:ascii="Times New Roman" w:hAnsi="Times New Roman"/>
        <w:sz w:val="16"/>
        <w:szCs w:val="16"/>
      </w:rPr>
      <w:t>UTONOMA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16"/>
        <w:szCs w:val="16"/>
      </w:rPr>
      <w:t>DI</w:t>
    </w:r>
    <w:r>
      <w:rPr>
        <w:rFonts w:ascii="Times New Roman" w:hAnsi="Times New Roman"/>
      </w:rPr>
      <w:t xml:space="preserve"> T</w:t>
    </w:r>
    <w:r>
      <w:rPr>
        <w:rFonts w:ascii="Times New Roman" w:hAnsi="Times New Roman"/>
        <w:sz w:val="16"/>
        <w:szCs w:val="16"/>
      </w:rPr>
      <w:t>RENTO</w:t>
    </w:r>
  </w:p>
  <w:p>
    <w:pPr>
      <w:pStyle w:val="Intestazione"/>
      <w:spacing w:lineRule="auto" w:line="240" w:before="0" w:after="0"/>
      <w:jc w:val="center"/>
      <w:rPr>
        <w:rFonts w:ascii="Times New Roman" w:hAnsi="Times New Roman"/>
        <w:i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Pr>
      <w:sz w:val="22"/>
      <w:szCs w:val="22"/>
    </w:rPr>
  </w:style>
  <w:style w:type="character" w:styleId="PidipaginaCarattere" w:customStyle="1">
    <w:name w:val="Piè di pagina Carattere"/>
    <w:qFormat/>
    <w:rPr>
      <w:sz w:val="22"/>
      <w:szCs w:val="22"/>
    </w:rPr>
  </w:style>
  <w:style w:type="character" w:styleId="TestofumettoCarattere" w:customStyle="1">
    <w:name w:val="Testo fumetto Carattere"/>
    <w:qFormat/>
    <w:rPr>
      <w:rFonts w:ascii="Segoe UI" w:hAnsi="Segoe UI" w:cs="Segoe UI"/>
      <w:sz w:val="18"/>
      <w:szCs w:val="18"/>
    </w:rPr>
  </w:style>
  <w:style w:type="character" w:styleId="TestonormaleCarattere" w:customStyle="1">
    <w:name w:val="Testo normale Carattere"/>
    <w:qFormat/>
    <w:rPr>
      <w:sz w:val="22"/>
      <w:szCs w:val="21"/>
    </w:rPr>
  </w:style>
  <w:style w:type="character" w:styleId="Enfasi" w:customStyle="1">
    <w:name w:val="Enfasi"/>
    <w:qFormat/>
    <w:rPr>
      <w:i/>
      <w:iCs/>
    </w:rPr>
  </w:style>
  <w:style w:type="character" w:styleId="Caratteridinumerazione" w:customStyle="1">
    <w:name w:val="Caratteri di numerazione"/>
    <w:qFormat/>
    <w:rPr/>
  </w:style>
  <w:style w:type="character" w:styleId="Enfasiforte" w:customStyle="1">
    <w:name w:val="Enfasi forte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Times New Roman" w:hAnsi="Times New Roman" w:cs="OpenSymbol"/>
      <w:b w:val="false"/>
      <w:sz w:val="24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 w:val="false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szCs w:val="21"/>
    </w:rPr>
  </w:style>
  <w:style w:type="paragraph" w:styleId="ListParagraph">
    <w:name w:val="List Paragraph"/>
    <w:basedOn w:val="Normal"/>
    <w:uiPriority w:val="34"/>
    <w:qFormat/>
    <w:rsid w:val="00250b7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LibreOffice/6.2.0.3$MacOSX_X86_64 LibreOffice_project/98c6a8a1c6c7b144ce3cc729e34964b47ce25d62</Application>
  <Pages>1</Pages>
  <Words>338</Words>
  <Characters>2015</Characters>
  <CharactersWithSpaces>2372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2020-11-18T15:06:00Z</dcterms:created>
  <dc:creator>Microsoft Office User</dc:creator>
  <dc:description/>
  <dc:language>it-IT</dc:language>
  <cp:lastModifiedBy/>
  <dcterms:modified xsi:type="dcterms:W3CDTF">2020-11-18T18:17:35Z</dcterms:modified>
  <cp:revision>10</cp:revision>
  <dc:subject/>
  <dc:title>mozione_pdt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